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6C" w:rsidRDefault="000301A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北京中医药大学</w:t>
      </w:r>
    </w:p>
    <w:p w:rsidR="00111E6C" w:rsidRDefault="000301A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北京市政府外国留学生奖学金</w:t>
      </w:r>
    </w:p>
    <w:p w:rsidR="00111E6C" w:rsidRDefault="000301A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研究生</w:t>
      </w:r>
      <w:r>
        <w:rPr>
          <w:b/>
          <w:sz w:val="36"/>
        </w:rPr>
        <w:t>部分</w:t>
      </w:r>
      <w:r>
        <w:rPr>
          <w:rFonts w:hint="eastAsia"/>
          <w:b/>
          <w:sz w:val="36"/>
        </w:rPr>
        <w:t>评定办法（</w:t>
      </w:r>
      <w:r>
        <w:rPr>
          <w:rFonts w:hint="eastAsia"/>
          <w:b/>
          <w:sz w:val="36"/>
        </w:rPr>
        <w:t>2</w:t>
      </w:r>
      <w:r>
        <w:rPr>
          <w:b/>
          <w:sz w:val="36"/>
        </w:rPr>
        <w:t>01</w:t>
      </w:r>
      <w:r w:rsidR="005E3EC7">
        <w:rPr>
          <w:b/>
          <w:sz w:val="36"/>
        </w:rPr>
        <w:t>9</w:t>
      </w:r>
      <w:r>
        <w:rPr>
          <w:rFonts w:hint="eastAsia"/>
          <w:b/>
          <w:sz w:val="36"/>
        </w:rPr>
        <w:t>年度）</w:t>
      </w:r>
    </w:p>
    <w:p w:rsidR="00111E6C" w:rsidRDefault="00111E6C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</w:p>
    <w:p w:rsidR="00111E6C" w:rsidRDefault="00111E6C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111E6C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第一章   总  则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坚持公开、公平、公正、择优的原则，充分发挥奖学金在培养外籍中医药高层次、高素质拔尖创新人才过程中的导向作用。激发广大全日制外籍研究生勤奋学习，积极向上的热情。严把评审标准，确保获奖学生的优秀质量。</w:t>
      </w:r>
    </w:p>
    <w:p w:rsidR="00111E6C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第二章   组织和</w:t>
      </w:r>
      <w:r>
        <w:rPr>
          <w:rFonts w:ascii="宋体" w:hAnsi="宋体" w:cs="宋体"/>
          <w:b/>
          <w:kern w:val="0"/>
          <w:sz w:val="24"/>
        </w:rPr>
        <w:t>原则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第一条 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 xml:space="preserve"> 组织管理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由</w:t>
      </w:r>
      <w:r>
        <w:rPr>
          <w:rFonts w:ascii="宋体" w:hAnsi="宋体" w:cs="宋体" w:hint="eastAsia"/>
          <w:kern w:val="0"/>
          <w:sz w:val="24"/>
        </w:rPr>
        <w:t>国际</w:t>
      </w:r>
      <w:r>
        <w:rPr>
          <w:rFonts w:ascii="宋体" w:hAnsi="宋体" w:cs="宋体"/>
          <w:kern w:val="0"/>
          <w:sz w:val="24"/>
        </w:rPr>
        <w:t>交流与合作处</w:t>
      </w:r>
      <w:r>
        <w:rPr>
          <w:rFonts w:ascii="宋体" w:hAnsi="宋体" w:cs="宋体" w:hint="eastAsia"/>
          <w:kern w:val="0"/>
          <w:sz w:val="24"/>
        </w:rPr>
        <w:t>统筹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协调</w:t>
      </w:r>
      <w:r>
        <w:rPr>
          <w:rFonts w:ascii="宋体" w:hAnsi="宋体" w:cs="宋体"/>
          <w:kern w:val="0"/>
          <w:sz w:val="24"/>
        </w:rPr>
        <w:t>、监督评审工作。</w:t>
      </w:r>
      <w:r>
        <w:rPr>
          <w:rFonts w:ascii="宋体" w:hAnsi="宋体" w:cs="宋体" w:hint="eastAsia"/>
          <w:kern w:val="0"/>
          <w:sz w:val="24"/>
        </w:rPr>
        <w:t>由研究生院负责制定具体</w:t>
      </w:r>
      <w:r>
        <w:rPr>
          <w:rFonts w:ascii="宋体" w:hAnsi="宋体" w:cs="宋体"/>
          <w:kern w:val="0"/>
          <w:sz w:val="24"/>
        </w:rPr>
        <w:t>的</w:t>
      </w:r>
      <w:r>
        <w:rPr>
          <w:rFonts w:ascii="宋体" w:hAnsi="宋体" w:cs="宋体" w:hint="eastAsia"/>
          <w:kern w:val="0"/>
          <w:sz w:val="24"/>
        </w:rPr>
        <w:t>打分</w:t>
      </w:r>
      <w:r>
        <w:rPr>
          <w:rFonts w:ascii="宋体" w:hAnsi="宋体" w:cs="宋体"/>
          <w:kern w:val="0"/>
          <w:sz w:val="24"/>
        </w:rPr>
        <w:t>指标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并</w:t>
      </w:r>
      <w:r>
        <w:rPr>
          <w:rFonts w:ascii="宋体" w:hAnsi="宋体" w:cs="宋体" w:hint="eastAsia"/>
          <w:kern w:val="0"/>
          <w:sz w:val="24"/>
        </w:rPr>
        <w:t>根据当年自费、非延期、在读的学生数量为各年级、各类型硕士和博士分配奖学金名额；国际学院负责通知各班主任做好配合工作。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第二条 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 xml:space="preserve"> 评审原则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奖学金主要授予在思想品德、学习成绩、学术研究、临床能力等方面优秀的研究生。鼓励和提倡研究生积极进取、开拓创新，引导研究生在思想品德、业务学习、科研水平、临床能力等方面得到提高和发展。</w:t>
      </w:r>
    </w:p>
    <w:p w:rsidR="00111E6C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第三章   评审对象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第三条   奖学金评审对象</w:t>
      </w:r>
    </w:p>
    <w:p w:rsidR="00111E6C" w:rsidRPr="00086690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我校研究生院</w:t>
      </w:r>
      <w:r>
        <w:rPr>
          <w:rFonts w:ascii="宋体" w:hAnsi="宋体" w:cs="宋体"/>
          <w:kern w:val="0"/>
          <w:sz w:val="24"/>
        </w:rPr>
        <w:t>招</w:t>
      </w:r>
      <w:r w:rsidRPr="00086690">
        <w:rPr>
          <w:rFonts w:ascii="宋体" w:hAnsi="宋体" w:cs="宋体"/>
          <w:kern w:val="0"/>
          <w:sz w:val="24"/>
        </w:rPr>
        <w:t>收的</w:t>
      </w:r>
      <w:r w:rsidR="00D4178B" w:rsidRPr="00086690">
        <w:rPr>
          <w:rFonts w:ascii="宋体" w:hAnsi="宋体" w:cs="宋体" w:hint="eastAsia"/>
          <w:kern w:val="0"/>
          <w:sz w:val="24"/>
        </w:rPr>
        <w:t>在校的</w:t>
      </w:r>
      <w:r w:rsidRPr="00086690">
        <w:rPr>
          <w:rFonts w:ascii="宋体" w:hAnsi="宋体" w:cs="宋体" w:hint="eastAsia"/>
          <w:kern w:val="0"/>
          <w:sz w:val="24"/>
        </w:rPr>
        <w:t>全日制统招外籍研究生（包括博士、硕士研究生）。以下情况例外:</w:t>
      </w:r>
    </w:p>
    <w:p w:rsidR="00111E6C" w:rsidRPr="00086690" w:rsidRDefault="000301A2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086690">
        <w:rPr>
          <w:rFonts w:ascii="宋体" w:hAnsi="宋体" w:cs="宋体" w:hint="eastAsia"/>
          <w:kern w:val="0"/>
          <w:sz w:val="24"/>
        </w:rPr>
        <w:t>本年度已享受中国</w:t>
      </w:r>
      <w:r w:rsidRPr="00086690">
        <w:rPr>
          <w:rFonts w:ascii="宋体" w:hAnsi="宋体" w:cs="宋体"/>
          <w:kern w:val="0"/>
          <w:sz w:val="24"/>
        </w:rPr>
        <w:t>政府奖学金</w:t>
      </w:r>
      <w:r w:rsidRPr="00086690">
        <w:rPr>
          <w:rFonts w:ascii="宋体" w:hAnsi="宋体" w:cs="宋体" w:hint="eastAsia"/>
          <w:kern w:val="0"/>
          <w:sz w:val="24"/>
        </w:rPr>
        <w:t>或</w:t>
      </w:r>
      <w:r w:rsidRPr="00086690">
        <w:rPr>
          <w:rFonts w:ascii="宋体" w:hAnsi="宋体" w:cs="宋体"/>
          <w:kern w:val="0"/>
          <w:sz w:val="24"/>
        </w:rPr>
        <w:t>其他</w:t>
      </w:r>
      <w:r w:rsidRPr="00086690">
        <w:rPr>
          <w:rFonts w:ascii="宋体" w:hAnsi="宋体" w:cs="宋体" w:hint="eastAsia"/>
          <w:kern w:val="0"/>
          <w:sz w:val="24"/>
        </w:rPr>
        <w:t>类型全额</w:t>
      </w:r>
      <w:r w:rsidRPr="00086690">
        <w:rPr>
          <w:rFonts w:ascii="宋体" w:hAnsi="宋体" w:cs="宋体"/>
          <w:kern w:val="0"/>
          <w:sz w:val="24"/>
        </w:rPr>
        <w:t>奖学金的</w:t>
      </w:r>
      <w:r w:rsidRPr="00086690">
        <w:rPr>
          <w:rFonts w:ascii="宋体" w:hAnsi="宋体" w:cs="宋体" w:hint="eastAsia"/>
          <w:kern w:val="0"/>
          <w:sz w:val="24"/>
        </w:rPr>
        <w:t>研究生（含本年度教育部</w:t>
      </w:r>
      <w:r w:rsidRPr="00086690">
        <w:rPr>
          <w:rFonts w:ascii="宋体" w:hAnsi="宋体" w:cs="宋体"/>
          <w:kern w:val="0"/>
          <w:sz w:val="24"/>
        </w:rPr>
        <w:t>优秀来华留学生奖学金</w:t>
      </w:r>
      <w:r w:rsidRPr="00086690">
        <w:rPr>
          <w:rFonts w:ascii="宋体" w:hAnsi="宋体" w:cs="宋体" w:hint="eastAsia"/>
          <w:kern w:val="0"/>
          <w:sz w:val="24"/>
        </w:rPr>
        <w:t>获得者</w:t>
      </w:r>
      <w:r w:rsidRPr="00086690">
        <w:rPr>
          <w:rFonts w:ascii="宋体" w:hAnsi="宋体" w:cs="宋体"/>
          <w:kern w:val="0"/>
          <w:sz w:val="24"/>
        </w:rPr>
        <w:t>）</w:t>
      </w:r>
      <w:r w:rsidRPr="00086690">
        <w:rPr>
          <w:rFonts w:ascii="宋体" w:hAnsi="宋体" w:cs="宋体" w:hint="eastAsia"/>
          <w:kern w:val="0"/>
          <w:sz w:val="24"/>
        </w:rPr>
        <w:t>；</w:t>
      </w:r>
    </w:p>
    <w:p w:rsidR="00111E6C" w:rsidRPr="00086690" w:rsidRDefault="000301A2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086690">
        <w:rPr>
          <w:rFonts w:ascii="宋体" w:hAnsi="宋体" w:cs="宋体" w:hint="eastAsia"/>
          <w:kern w:val="0"/>
          <w:sz w:val="24"/>
        </w:rPr>
        <w:t>超出研究生培养方案规定学习年限的研究生；</w:t>
      </w:r>
    </w:p>
    <w:p w:rsidR="00111E6C" w:rsidRPr="00086690" w:rsidRDefault="00407222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 w:rsidRPr="00086690">
        <w:rPr>
          <w:rFonts w:ascii="宋体" w:hAnsi="宋体" w:cs="宋体" w:hint="eastAsia"/>
          <w:kern w:val="0"/>
          <w:sz w:val="24"/>
        </w:rPr>
        <w:t>入学</w:t>
      </w:r>
      <w:r w:rsidR="00C13B27" w:rsidRPr="00086690">
        <w:rPr>
          <w:rFonts w:ascii="宋体" w:hAnsi="宋体" w:cs="宋体" w:hint="eastAsia"/>
          <w:kern w:val="0"/>
          <w:sz w:val="24"/>
        </w:rPr>
        <w:t>后</w:t>
      </w:r>
      <w:r w:rsidRPr="00086690">
        <w:rPr>
          <w:rFonts w:ascii="宋体" w:hAnsi="宋体" w:cs="宋体"/>
          <w:kern w:val="0"/>
          <w:sz w:val="24"/>
        </w:rPr>
        <w:t>保留学籍</w:t>
      </w:r>
      <w:r w:rsidR="00C13B27" w:rsidRPr="00086690">
        <w:rPr>
          <w:rFonts w:ascii="宋体" w:hAnsi="宋体" w:cs="宋体" w:hint="eastAsia"/>
          <w:kern w:val="0"/>
          <w:sz w:val="24"/>
        </w:rPr>
        <w:t>一年</w:t>
      </w:r>
      <w:r w:rsidRPr="00086690">
        <w:rPr>
          <w:rFonts w:ascii="宋体" w:hAnsi="宋体" w:cs="宋体"/>
          <w:kern w:val="0"/>
          <w:sz w:val="24"/>
        </w:rPr>
        <w:t>的</w:t>
      </w:r>
      <w:r w:rsidR="0022649C" w:rsidRPr="00086690">
        <w:rPr>
          <w:rFonts w:ascii="宋体" w:hAnsi="宋体" w:cs="宋体" w:hint="eastAsia"/>
          <w:kern w:val="0"/>
          <w:sz w:val="24"/>
        </w:rPr>
        <w:t>外籍研究生不能</w:t>
      </w:r>
      <w:r w:rsidRPr="00086690">
        <w:rPr>
          <w:rFonts w:ascii="宋体" w:hAnsi="宋体" w:cs="宋体" w:hint="eastAsia"/>
          <w:kern w:val="0"/>
          <w:sz w:val="24"/>
        </w:rPr>
        <w:t>获得</w:t>
      </w:r>
      <w:r w:rsidR="00E552CB" w:rsidRPr="00086690">
        <w:rPr>
          <w:rFonts w:ascii="宋体" w:hAnsi="宋体" w:cs="宋体" w:hint="eastAsia"/>
          <w:kern w:val="0"/>
          <w:sz w:val="24"/>
        </w:rPr>
        <w:t>当年</w:t>
      </w:r>
      <w:r w:rsidR="00E552CB" w:rsidRPr="00086690">
        <w:rPr>
          <w:rFonts w:ascii="宋体" w:hAnsi="宋体" w:cs="宋体"/>
          <w:kern w:val="0"/>
          <w:sz w:val="24"/>
        </w:rPr>
        <w:t>的</w:t>
      </w:r>
      <w:r w:rsidR="0022649C" w:rsidRPr="00086690">
        <w:rPr>
          <w:rFonts w:ascii="宋体" w:hAnsi="宋体" w:cs="宋体" w:hint="eastAsia"/>
          <w:kern w:val="0"/>
          <w:sz w:val="24"/>
        </w:rPr>
        <w:t>新生</w:t>
      </w:r>
      <w:r w:rsidR="000301A2" w:rsidRPr="00086690">
        <w:rPr>
          <w:rFonts w:ascii="宋体" w:hAnsi="宋体" w:cs="宋体" w:hint="eastAsia"/>
          <w:kern w:val="0"/>
          <w:sz w:val="24"/>
        </w:rPr>
        <w:t>奖学金，</w:t>
      </w:r>
      <w:r w:rsidR="0006164C" w:rsidRPr="00086690">
        <w:rPr>
          <w:rFonts w:ascii="宋体" w:hAnsi="宋体" w:cs="宋体" w:hint="eastAsia"/>
          <w:kern w:val="0"/>
          <w:sz w:val="24"/>
        </w:rPr>
        <w:t>如果</w:t>
      </w:r>
      <w:r w:rsidR="0006164C" w:rsidRPr="00086690">
        <w:rPr>
          <w:rFonts w:ascii="宋体" w:hAnsi="宋体" w:cs="宋体"/>
          <w:kern w:val="0"/>
          <w:sz w:val="24"/>
        </w:rPr>
        <w:t>第二年成功</w:t>
      </w:r>
      <w:r w:rsidR="00C13B27" w:rsidRPr="00086690">
        <w:rPr>
          <w:rFonts w:ascii="宋体" w:hAnsi="宋体" w:cs="宋体" w:hint="eastAsia"/>
          <w:kern w:val="0"/>
          <w:sz w:val="24"/>
        </w:rPr>
        <w:t>入</w:t>
      </w:r>
      <w:r w:rsidRPr="00086690">
        <w:rPr>
          <w:rFonts w:ascii="宋体" w:hAnsi="宋体" w:cs="宋体" w:hint="eastAsia"/>
          <w:kern w:val="0"/>
          <w:sz w:val="24"/>
        </w:rPr>
        <w:t>学</w:t>
      </w:r>
      <w:r w:rsidR="00086690" w:rsidRPr="00086690">
        <w:rPr>
          <w:rFonts w:ascii="宋体" w:hAnsi="宋体" w:cs="宋体" w:hint="eastAsia"/>
          <w:kern w:val="0"/>
          <w:sz w:val="24"/>
        </w:rPr>
        <w:t>报到</w:t>
      </w:r>
      <w:r w:rsidRPr="00086690">
        <w:rPr>
          <w:rFonts w:ascii="宋体" w:hAnsi="宋体" w:cs="宋体" w:hint="eastAsia"/>
          <w:kern w:val="0"/>
          <w:sz w:val="24"/>
        </w:rPr>
        <w:t>后</w:t>
      </w:r>
      <w:r w:rsidR="0006164C" w:rsidRPr="00086690">
        <w:rPr>
          <w:rFonts w:ascii="宋体" w:hAnsi="宋体" w:cs="宋体" w:hint="eastAsia"/>
          <w:kern w:val="0"/>
          <w:sz w:val="24"/>
        </w:rPr>
        <w:t>，</w:t>
      </w:r>
      <w:r w:rsidRPr="00086690">
        <w:rPr>
          <w:rFonts w:ascii="宋体" w:hAnsi="宋体" w:cs="宋体" w:hint="eastAsia"/>
          <w:kern w:val="0"/>
          <w:sz w:val="24"/>
        </w:rPr>
        <w:t>进入</w:t>
      </w:r>
      <w:r w:rsidRPr="00086690">
        <w:rPr>
          <w:rFonts w:ascii="宋体" w:hAnsi="宋体" w:cs="宋体"/>
          <w:kern w:val="0"/>
          <w:sz w:val="24"/>
        </w:rPr>
        <w:t>下一年级，</w:t>
      </w:r>
      <w:r w:rsidR="0006164C" w:rsidRPr="00086690">
        <w:rPr>
          <w:rFonts w:ascii="宋体" w:hAnsi="宋体" w:cs="宋体" w:hint="eastAsia"/>
          <w:kern w:val="0"/>
          <w:sz w:val="24"/>
        </w:rPr>
        <w:t>按照下一年级</w:t>
      </w:r>
      <w:r w:rsidR="0006164C" w:rsidRPr="00086690">
        <w:rPr>
          <w:rFonts w:ascii="宋体" w:hAnsi="宋体" w:cs="宋体"/>
          <w:kern w:val="0"/>
          <w:sz w:val="24"/>
        </w:rPr>
        <w:t>新生对待</w:t>
      </w:r>
      <w:r w:rsidR="000301A2" w:rsidRPr="00086690">
        <w:rPr>
          <w:rFonts w:ascii="宋体" w:hAnsi="宋体" w:cs="宋体" w:hint="eastAsia"/>
          <w:kern w:val="0"/>
          <w:sz w:val="24"/>
        </w:rPr>
        <w:t>。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086690">
        <w:rPr>
          <w:rFonts w:ascii="宋体" w:hAnsi="宋体" w:cs="宋体" w:hint="eastAsia"/>
          <w:b/>
          <w:kern w:val="0"/>
          <w:sz w:val="24"/>
        </w:rPr>
        <w:t xml:space="preserve">第四条 </w:t>
      </w:r>
      <w:r w:rsidRPr="00086690">
        <w:rPr>
          <w:rFonts w:ascii="宋体" w:hAnsi="宋体" w:cs="宋体"/>
          <w:b/>
          <w:kern w:val="0"/>
          <w:sz w:val="24"/>
        </w:rPr>
        <w:t xml:space="preserve">  </w:t>
      </w:r>
      <w:r w:rsidRPr="00086690">
        <w:rPr>
          <w:rFonts w:ascii="宋体" w:hAnsi="宋体" w:cs="宋体" w:hint="eastAsia"/>
          <w:b/>
          <w:kern w:val="0"/>
          <w:sz w:val="24"/>
        </w:rPr>
        <w:t>外籍研究生出现以下情形之一者，取消其奖学金评审</w:t>
      </w:r>
      <w:r w:rsidRPr="00086690">
        <w:rPr>
          <w:rFonts w:ascii="宋体" w:hAnsi="宋体" w:cs="宋体"/>
          <w:b/>
          <w:kern w:val="0"/>
          <w:sz w:val="24"/>
        </w:rPr>
        <w:t>资格</w:t>
      </w:r>
      <w:r w:rsidRPr="00086690">
        <w:rPr>
          <w:rFonts w:ascii="宋体" w:hAnsi="宋体" w:cs="宋体" w:hint="eastAsia"/>
          <w:b/>
          <w:kern w:val="0"/>
          <w:sz w:val="24"/>
        </w:rPr>
        <w:t>：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1.未按时完成缴费注册者（参见</w:t>
      </w:r>
      <w:r>
        <w:rPr>
          <w:rFonts w:ascii="宋体" w:hAnsi="宋体" w:cs="宋体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北京中医药大学研究生学籍管理暂行规定》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；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2.学术行为不端者；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3.违反中国法律法规和校规校纪者；</w:t>
      </w:r>
      <w:bookmarkStart w:id="0" w:name="_GoBack"/>
      <w:bookmarkEnd w:id="0"/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4.必修课课程成绩不及格者。</w:t>
      </w:r>
    </w:p>
    <w:p w:rsidR="00111E6C" w:rsidRPr="00086690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086690">
        <w:rPr>
          <w:rFonts w:ascii="宋体" w:hAnsi="宋体" w:cs="宋体" w:hint="eastAsia"/>
          <w:b/>
          <w:kern w:val="0"/>
          <w:sz w:val="24"/>
        </w:rPr>
        <w:t xml:space="preserve">第四章 </w:t>
      </w:r>
      <w:r w:rsidRPr="00086690">
        <w:rPr>
          <w:rFonts w:ascii="宋体" w:hAnsi="宋体" w:cs="宋体"/>
          <w:b/>
          <w:kern w:val="0"/>
          <w:sz w:val="24"/>
        </w:rPr>
        <w:t xml:space="preserve"> </w:t>
      </w:r>
      <w:r w:rsidRPr="00086690">
        <w:rPr>
          <w:rFonts w:ascii="宋体" w:hAnsi="宋体" w:cs="宋体" w:hint="eastAsia"/>
          <w:b/>
          <w:kern w:val="0"/>
          <w:sz w:val="24"/>
        </w:rPr>
        <w:t xml:space="preserve"> 评审程序</w:t>
      </w:r>
    </w:p>
    <w:p w:rsidR="00111E6C" w:rsidRPr="00086690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086690">
        <w:rPr>
          <w:rFonts w:ascii="宋体" w:hAnsi="宋体" w:cs="宋体" w:hint="eastAsia"/>
          <w:b/>
          <w:kern w:val="0"/>
          <w:sz w:val="24"/>
        </w:rPr>
        <w:t>第五条  评审规则</w:t>
      </w:r>
    </w:p>
    <w:p w:rsidR="00111E6C" w:rsidRPr="00086690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86690">
        <w:rPr>
          <w:rFonts w:ascii="宋体" w:hAnsi="宋体" w:cs="宋体" w:hint="eastAsia"/>
          <w:kern w:val="0"/>
          <w:sz w:val="24"/>
        </w:rPr>
        <w:t>1.</w:t>
      </w:r>
      <w:r w:rsidR="0022649C" w:rsidRPr="00086690">
        <w:rPr>
          <w:rFonts w:ascii="宋体" w:hAnsi="宋体" w:cs="宋体" w:hint="eastAsia"/>
          <w:kern w:val="0"/>
          <w:sz w:val="24"/>
        </w:rPr>
        <w:t>按时</w:t>
      </w:r>
      <w:r w:rsidR="0022649C" w:rsidRPr="00086690">
        <w:rPr>
          <w:rFonts w:ascii="宋体" w:hAnsi="宋体" w:cs="宋体"/>
          <w:kern w:val="0"/>
          <w:sz w:val="24"/>
        </w:rPr>
        <w:t>报到的</w:t>
      </w:r>
      <w:r w:rsidRPr="00086690">
        <w:rPr>
          <w:rFonts w:ascii="宋体" w:hAnsi="宋体" w:cs="宋体" w:hint="eastAsia"/>
          <w:kern w:val="0"/>
          <w:sz w:val="24"/>
        </w:rPr>
        <w:t>新生每人都能获得此奖学金，硕士每人1.2万，博士每人</w:t>
      </w:r>
      <w:r w:rsidRPr="00086690">
        <w:rPr>
          <w:rFonts w:ascii="宋体" w:hAnsi="宋体" w:cs="宋体"/>
          <w:kern w:val="0"/>
          <w:sz w:val="24"/>
        </w:rPr>
        <w:t>2</w:t>
      </w:r>
      <w:r w:rsidRPr="00086690">
        <w:rPr>
          <w:rFonts w:ascii="宋体" w:hAnsi="宋体" w:cs="宋体" w:hint="eastAsia"/>
          <w:kern w:val="0"/>
          <w:sz w:val="24"/>
        </w:rPr>
        <w:t>万。</w:t>
      </w:r>
      <w:r w:rsidR="0022649C" w:rsidRPr="00086690">
        <w:rPr>
          <w:rFonts w:ascii="宋体" w:hAnsi="宋体" w:cs="宋体" w:hint="eastAsia"/>
          <w:kern w:val="0"/>
          <w:sz w:val="24"/>
        </w:rPr>
        <w:t>报到</w:t>
      </w:r>
      <w:r w:rsidR="0022649C" w:rsidRPr="00086690">
        <w:rPr>
          <w:rFonts w:ascii="宋体" w:hAnsi="宋体" w:cs="宋体"/>
          <w:kern w:val="0"/>
          <w:sz w:val="24"/>
        </w:rPr>
        <w:t>的新生数据由研究生院招生办公室提供。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86690">
        <w:rPr>
          <w:rFonts w:ascii="宋体" w:hAnsi="宋体" w:cs="宋体" w:hint="eastAsia"/>
          <w:kern w:val="0"/>
          <w:sz w:val="24"/>
        </w:rPr>
        <w:t>2.两年制研究生在第二年根据评审当月已出的成绩进行排名，每个班前</w:t>
      </w:r>
      <w:r w:rsidRPr="00086690">
        <w:rPr>
          <w:rFonts w:ascii="宋体" w:hAnsi="宋体" w:cs="宋体"/>
          <w:kern w:val="0"/>
          <w:sz w:val="24"/>
        </w:rPr>
        <w:t>5</w:t>
      </w:r>
      <w:r w:rsidRPr="00086690">
        <w:rPr>
          <w:rFonts w:ascii="宋体" w:hAnsi="宋体" w:cs="宋体" w:hint="eastAsia"/>
          <w:kern w:val="0"/>
          <w:sz w:val="24"/>
        </w:rPr>
        <w:t>0%的学生获奖，每人1.2万；成绩单由研究生院出具。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3.三年制研究生每个年级的硕士和博士分开评审，每种类型的名额由</w:t>
      </w:r>
      <w:r w:rsidR="0022649C">
        <w:rPr>
          <w:rFonts w:ascii="宋体" w:hAnsi="宋体" w:cs="宋体" w:hint="eastAsia"/>
          <w:kern w:val="0"/>
          <w:sz w:val="24"/>
        </w:rPr>
        <w:t>自费</w:t>
      </w:r>
      <w:r>
        <w:rPr>
          <w:rFonts w:ascii="宋体" w:hAnsi="宋体" w:cs="宋体" w:hint="eastAsia"/>
          <w:kern w:val="0"/>
          <w:sz w:val="24"/>
        </w:rPr>
        <w:t>学生</w:t>
      </w:r>
      <w:r w:rsidR="0022649C"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 w:hint="eastAsia"/>
          <w:kern w:val="0"/>
          <w:sz w:val="24"/>
        </w:rPr>
        <w:t>数量决定，由研究生院具体分配；</w:t>
      </w:r>
      <w:r>
        <w:rPr>
          <w:rFonts w:ascii="宋体" w:hAnsi="宋体" w:hint="eastAsia"/>
          <w:sz w:val="24"/>
        </w:rPr>
        <w:t>硕士一等奖3.8万，二等奖2.66万，三等奖1.9万；博士一等奖4.7万，二等奖3.29万，三等奖2.35万。通过成绩和学术水平得分排名。具体三年制老生打分细则见后，</w:t>
      </w:r>
      <w:r>
        <w:rPr>
          <w:rFonts w:ascii="宋体" w:hAnsi="宋体" w:cs="宋体" w:hint="eastAsia"/>
          <w:kern w:val="0"/>
          <w:sz w:val="24"/>
        </w:rPr>
        <w:t>成绩单由研究生院出具，学术</w:t>
      </w:r>
      <w:r w:rsidR="0020479E">
        <w:rPr>
          <w:rFonts w:ascii="宋体" w:hAnsi="宋体" w:cs="宋体" w:hint="eastAsia"/>
          <w:kern w:val="0"/>
          <w:sz w:val="24"/>
        </w:rPr>
        <w:t>水平的证明由学生</w:t>
      </w:r>
      <w:r>
        <w:rPr>
          <w:rFonts w:ascii="宋体" w:hAnsi="宋体" w:cs="宋体" w:hint="eastAsia"/>
          <w:kern w:val="0"/>
          <w:sz w:val="24"/>
        </w:rPr>
        <w:t>提供给班主任。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由班主任在</w:t>
      </w:r>
      <w:r>
        <w:rPr>
          <w:rFonts w:ascii="宋体" w:hAnsi="宋体" w:cs="宋体"/>
          <w:kern w:val="0"/>
          <w:sz w:val="24"/>
        </w:rPr>
        <w:t>国际学院的监督下，按照学生提交的成绩单和学术成果材料对自己</w:t>
      </w:r>
      <w:r>
        <w:rPr>
          <w:rFonts w:ascii="宋体" w:hAnsi="宋体" w:cs="宋体" w:hint="eastAsia"/>
          <w:kern w:val="0"/>
          <w:sz w:val="24"/>
        </w:rPr>
        <w:t>班</w:t>
      </w:r>
      <w:r>
        <w:rPr>
          <w:rFonts w:ascii="宋体" w:hAnsi="宋体" w:cs="宋体"/>
          <w:kern w:val="0"/>
          <w:sz w:val="24"/>
        </w:rPr>
        <w:t>的参评学生进行算分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排序</w:t>
      </w:r>
      <w:r>
        <w:rPr>
          <w:rFonts w:ascii="宋体" w:hAnsi="宋体" w:cs="宋体" w:hint="eastAsia"/>
          <w:kern w:val="0"/>
          <w:sz w:val="24"/>
        </w:rPr>
        <w:t>后</w:t>
      </w:r>
      <w:r>
        <w:rPr>
          <w:rFonts w:ascii="宋体" w:hAnsi="宋体" w:cs="宋体"/>
          <w:kern w:val="0"/>
          <w:sz w:val="24"/>
        </w:rPr>
        <w:t>按照研究生院提供的</w:t>
      </w:r>
      <w:r>
        <w:rPr>
          <w:rFonts w:ascii="宋体" w:hAnsi="宋体" w:cs="宋体" w:hint="eastAsia"/>
          <w:kern w:val="0"/>
          <w:sz w:val="24"/>
        </w:rPr>
        <w:t>“201</w:t>
      </w:r>
      <w:r w:rsidR="0020479E">
        <w:rPr>
          <w:rFonts w:ascii="宋体" w:hAnsi="宋体" w:cs="宋体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外籍研究生奖学金分配方案”分配获奖</w:t>
      </w:r>
      <w:r>
        <w:rPr>
          <w:rFonts w:ascii="宋体" w:hAnsi="宋体" w:cs="宋体"/>
          <w:kern w:val="0"/>
          <w:sz w:val="24"/>
        </w:rPr>
        <w:t>名额。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第六条</w:t>
      </w:r>
      <w:r w:rsidR="0020479E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 xml:space="preserve"> 个人申诉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外籍研究生本人对奖学金初评结果有异议者，可在学院评审结果公示期间内向研究生院提出书面申诉。</w:t>
      </w:r>
    </w:p>
    <w:p w:rsidR="00111E6C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第五章 </w:t>
      </w:r>
      <w:r>
        <w:rPr>
          <w:rFonts w:ascii="宋体" w:hAnsi="宋体" w:cs="宋体"/>
          <w:b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</w:rPr>
        <w:t>三年制老生打分细则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第七条 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基础</w:t>
      </w:r>
      <w:r>
        <w:rPr>
          <w:rFonts w:ascii="宋体" w:hAnsi="宋体" w:cs="宋体"/>
          <w:b/>
          <w:kern w:val="0"/>
          <w:sz w:val="24"/>
        </w:rPr>
        <w:t>得分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 所有</w:t>
      </w:r>
      <w:r>
        <w:rPr>
          <w:rFonts w:ascii="宋体" w:hAnsi="宋体" w:cs="宋体"/>
          <w:b/>
          <w:kern w:val="0"/>
          <w:sz w:val="24"/>
        </w:rPr>
        <w:t>类型</w:t>
      </w:r>
      <w:r>
        <w:rPr>
          <w:rFonts w:ascii="宋体" w:hAnsi="宋体" w:cs="宋体" w:hint="eastAsia"/>
          <w:b/>
          <w:kern w:val="0"/>
          <w:sz w:val="24"/>
        </w:rPr>
        <w:t>博士</w:t>
      </w:r>
    </w:p>
    <w:tbl>
      <w:tblPr>
        <w:tblpPr w:leftFromText="180" w:rightFromText="180" w:vertAnchor="text" w:horzAnchor="page" w:tblpX="2052" w:tblpY="9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820"/>
      </w:tblGrid>
      <w:tr w:rsidR="00111E6C">
        <w:trPr>
          <w:trHeight w:val="446"/>
        </w:trPr>
        <w:tc>
          <w:tcPr>
            <w:tcW w:w="1242" w:type="dxa"/>
            <w:vAlign w:val="center"/>
          </w:tcPr>
          <w:p w:rsidR="00111E6C" w:rsidRDefault="000301A2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268" w:type="dxa"/>
            <w:vAlign w:val="center"/>
          </w:tcPr>
          <w:p w:rsidR="00111E6C" w:rsidRDefault="000301A2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4820" w:type="dxa"/>
            <w:vAlign w:val="center"/>
          </w:tcPr>
          <w:p w:rsidR="00111E6C" w:rsidRDefault="000301A2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111E6C">
        <w:trPr>
          <w:trHeight w:val="394"/>
        </w:trPr>
        <w:tc>
          <w:tcPr>
            <w:tcW w:w="1242" w:type="dxa"/>
            <w:vMerge w:val="restart"/>
            <w:vAlign w:val="center"/>
          </w:tcPr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基本情况</w:t>
            </w:r>
          </w:p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（60分）</w:t>
            </w:r>
          </w:p>
        </w:tc>
        <w:tc>
          <w:tcPr>
            <w:tcW w:w="2268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必修课成绩(50分)</w:t>
            </w:r>
          </w:p>
        </w:tc>
        <w:tc>
          <w:tcPr>
            <w:tcW w:w="4820" w:type="dxa"/>
            <w:vAlign w:val="center"/>
          </w:tcPr>
          <w:p w:rsidR="00111E6C" w:rsidRDefault="000301A2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5</w:t>
            </w:r>
          </w:p>
        </w:tc>
      </w:tr>
      <w:tr w:rsidR="00111E6C">
        <w:trPr>
          <w:trHeight w:val="414"/>
        </w:trPr>
        <w:tc>
          <w:tcPr>
            <w:tcW w:w="1242" w:type="dxa"/>
            <w:vMerge/>
            <w:vAlign w:val="center"/>
          </w:tcPr>
          <w:p w:rsidR="00111E6C" w:rsidRDefault="00111E6C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1E6C" w:rsidRDefault="000301A2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选修课成绩（10分）</w:t>
            </w:r>
          </w:p>
        </w:tc>
        <w:tc>
          <w:tcPr>
            <w:tcW w:w="4820" w:type="dxa"/>
            <w:vAlign w:val="center"/>
          </w:tcPr>
          <w:p w:rsidR="00111E6C" w:rsidRDefault="000301A2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111E6C">
        <w:trPr>
          <w:trHeight w:val="548"/>
        </w:trPr>
        <w:tc>
          <w:tcPr>
            <w:tcW w:w="1242" w:type="dxa"/>
            <w:vAlign w:val="center"/>
          </w:tcPr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学术成果</w:t>
            </w:r>
          </w:p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（30分）</w:t>
            </w:r>
          </w:p>
        </w:tc>
        <w:tc>
          <w:tcPr>
            <w:tcW w:w="7088" w:type="dxa"/>
            <w:gridSpan w:val="2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sz w:val="24"/>
              </w:rPr>
              <w:t>0.</w:t>
            </w:r>
            <w:r>
              <w:rPr>
                <w:rFonts w:ascii="宋体" w:hAnsi="宋体" w:cs="仿宋" w:hint="eastAsia"/>
                <w:sz w:val="24"/>
              </w:rPr>
              <w:t>3，详见学术成果评分细则。</w:t>
            </w:r>
          </w:p>
        </w:tc>
      </w:tr>
      <w:tr w:rsidR="00111E6C">
        <w:trPr>
          <w:trHeight w:val="606"/>
        </w:trPr>
        <w:tc>
          <w:tcPr>
            <w:tcW w:w="1242" w:type="dxa"/>
            <w:vAlign w:val="center"/>
          </w:tcPr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lastRenderedPageBreak/>
              <w:t>操行评定</w:t>
            </w:r>
          </w:p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（10分）</w:t>
            </w:r>
          </w:p>
        </w:tc>
        <w:tc>
          <w:tcPr>
            <w:tcW w:w="7088" w:type="dxa"/>
            <w:gridSpan w:val="2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 学术学位</w:t>
      </w:r>
      <w:r>
        <w:rPr>
          <w:rFonts w:ascii="宋体" w:hAnsi="宋体" w:cs="宋体"/>
          <w:b/>
          <w:kern w:val="0"/>
          <w:sz w:val="24"/>
        </w:rPr>
        <w:t>硕士</w:t>
      </w:r>
    </w:p>
    <w:tbl>
      <w:tblPr>
        <w:tblpPr w:leftFromText="180" w:rightFromText="180" w:vertAnchor="text" w:horzAnchor="page" w:tblpX="2052" w:tblpY="9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820"/>
      </w:tblGrid>
      <w:tr w:rsidR="00111E6C">
        <w:trPr>
          <w:trHeight w:val="446"/>
        </w:trPr>
        <w:tc>
          <w:tcPr>
            <w:tcW w:w="1242" w:type="dxa"/>
            <w:vAlign w:val="center"/>
          </w:tcPr>
          <w:p w:rsidR="00111E6C" w:rsidRDefault="000301A2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268" w:type="dxa"/>
            <w:vAlign w:val="center"/>
          </w:tcPr>
          <w:p w:rsidR="00111E6C" w:rsidRDefault="000301A2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4820" w:type="dxa"/>
            <w:vAlign w:val="center"/>
          </w:tcPr>
          <w:p w:rsidR="00111E6C" w:rsidRDefault="000301A2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111E6C">
        <w:trPr>
          <w:trHeight w:val="394"/>
        </w:trPr>
        <w:tc>
          <w:tcPr>
            <w:tcW w:w="1242" w:type="dxa"/>
            <w:vMerge w:val="restart"/>
            <w:vAlign w:val="center"/>
          </w:tcPr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基本情况</w:t>
            </w:r>
          </w:p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（70分）</w:t>
            </w:r>
          </w:p>
        </w:tc>
        <w:tc>
          <w:tcPr>
            <w:tcW w:w="2268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必修课成绩(60分)</w:t>
            </w:r>
          </w:p>
        </w:tc>
        <w:tc>
          <w:tcPr>
            <w:tcW w:w="4820" w:type="dxa"/>
            <w:vAlign w:val="center"/>
          </w:tcPr>
          <w:p w:rsidR="00111E6C" w:rsidRDefault="000301A2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6</w:t>
            </w:r>
          </w:p>
        </w:tc>
      </w:tr>
      <w:tr w:rsidR="00111E6C">
        <w:trPr>
          <w:trHeight w:val="414"/>
        </w:trPr>
        <w:tc>
          <w:tcPr>
            <w:tcW w:w="1242" w:type="dxa"/>
            <w:vMerge/>
            <w:vAlign w:val="center"/>
          </w:tcPr>
          <w:p w:rsidR="00111E6C" w:rsidRDefault="00111E6C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1E6C" w:rsidRDefault="000301A2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选修课成绩（10分）</w:t>
            </w:r>
          </w:p>
        </w:tc>
        <w:tc>
          <w:tcPr>
            <w:tcW w:w="4820" w:type="dxa"/>
            <w:vAlign w:val="center"/>
          </w:tcPr>
          <w:p w:rsidR="00111E6C" w:rsidRDefault="000301A2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111E6C">
        <w:trPr>
          <w:trHeight w:val="548"/>
        </w:trPr>
        <w:tc>
          <w:tcPr>
            <w:tcW w:w="1242" w:type="dxa"/>
            <w:vAlign w:val="center"/>
          </w:tcPr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学术成果</w:t>
            </w:r>
          </w:p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（20分）</w:t>
            </w:r>
          </w:p>
        </w:tc>
        <w:tc>
          <w:tcPr>
            <w:tcW w:w="7088" w:type="dxa"/>
            <w:gridSpan w:val="2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sz w:val="24"/>
              </w:rPr>
              <w:t>0.</w:t>
            </w:r>
            <w:r>
              <w:rPr>
                <w:rFonts w:ascii="宋体" w:hAnsi="宋体" w:cs="仿宋" w:hint="eastAsia"/>
                <w:sz w:val="24"/>
              </w:rPr>
              <w:t>2，详见学术成果评分细则。</w:t>
            </w:r>
          </w:p>
        </w:tc>
      </w:tr>
      <w:tr w:rsidR="00111E6C">
        <w:trPr>
          <w:trHeight w:val="606"/>
        </w:trPr>
        <w:tc>
          <w:tcPr>
            <w:tcW w:w="1242" w:type="dxa"/>
            <w:vAlign w:val="center"/>
          </w:tcPr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操行评定</w:t>
            </w:r>
          </w:p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（10分）</w:t>
            </w:r>
          </w:p>
        </w:tc>
        <w:tc>
          <w:tcPr>
            <w:tcW w:w="7088" w:type="dxa"/>
            <w:gridSpan w:val="2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3 专业</w:t>
      </w:r>
      <w:r>
        <w:rPr>
          <w:rFonts w:ascii="宋体" w:hAnsi="宋体" w:cs="宋体"/>
          <w:b/>
          <w:kern w:val="0"/>
          <w:sz w:val="24"/>
        </w:rPr>
        <w:t>学位硕士</w:t>
      </w:r>
    </w:p>
    <w:tbl>
      <w:tblPr>
        <w:tblpPr w:leftFromText="180" w:rightFromText="180" w:vertAnchor="text" w:horzAnchor="page" w:tblpX="2052" w:tblpY="9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820"/>
      </w:tblGrid>
      <w:tr w:rsidR="00111E6C">
        <w:trPr>
          <w:trHeight w:val="446"/>
        </w:trPr>
        <w:tc>
          <w:tcPr>
            <w:tcW w:w="1242" w:type="dxa"/>
            <w:vAlign w:val="center"/>
          </w:tcPr>
          <w:p w:rsidR="00111E6C" w:rsidRDefault="000301A2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268" w:type="dxa"/>
            <w:vAlign w:val="center"/>
          </w:tcPr>
          <w:p w:rsidR="00111E6C" w:rsidRDefault="000301A2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4820" w:type="dxa"/>
            <w:vAlign w:val="center"/>
          </w:tcPr>
          <w:p w:rsidR="00111E6C" w:rsidRDefault="000301A2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111E6C">
        <w:trPr>
          <w:trHeight w:val="394"/>
        </w:trPr>
        <w:tc>
          <w:tcPr>
            <w:tcW w:w="1242" w:type="dxa"/>
            <w:vMerge w:val="restart"/>
            <w:vAlign w:val="center"/>
          </w:tcPr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基本情况</w:t>
            </w:r>
          </w:p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（70分）</w:t>
            </w:r>
          </w:p>
        </w:tc>
        <w:tc>
          <w:tcPr>
            <w:tcW w:w="2268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必修课成绩（50分)</w:t>
            </w:r>
          </w:p>
        </w:tc>
        <w:tc>
          <w:tcPr>
            <w:tcW w:w="4820" w:type="dxa"/>
            <w:vAlign w:val="center"/>
          </w:tcPr>
          <w:p w:rsidR="00111E6C" w:rsidRDefault="000301A2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（每门课的成绩×学分,累加/总学分）×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5</w:t>
            </w:r>
          </w:p>
        </w:tc>
      </w:tr>
      <w:tr w:rsidR="00111E6C">
        <w:trPr>
          <w:trHeight w:val="414"/>
        </w:trPr>
        <w:tc>
          <w:tcPr>
            <w:tcW w:w="1242" w:type="dxa"/>
            <w:vMerge/>
            <w:vAlign w:val="center"/>
          </w:tcPr>
          <w:p w:rsidR="00111E6C" w:rsidRDefault="00111E6C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1E6C" w:rsidRDefault="000301A2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选修课成绩（10分）</w:t>
            </w:r>
          </w:p>
        </w:tc>
        <w:tc>
          <w:tcPr>
            <w:tcW w:w="4820" w:type="dxa"/>
            <w:vAlign w:val="center"/>
          </w:tcPr>
          <w:p w:rsidR="00111E6C" w:rsidRDefault="000301A2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111E6C">
        <w:trPr>
          <w:trHeight w:val="414"/>
        </w:trPr>
        <w:tc>
          <w:tcPr>
            <w:tcW w:w="1242" w:type="dxa"/>
            <w:vMerge/>
            <w:vAlign w:val="center"/>
          </w:tcPr>
          <w:p w:rsidR="00111E6C" w:rsidRDefault="00111E6C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1E6C" w:rsidRDefault="000301A2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轮转手册（8分）</w:t>
            </w:r>
          </w:p>
        </w:tc>
        <w:tc>
          <w:tcPr>
            <w:tcW w:w="4820" w:type="dxa"/>
            <w:vAlign w:val="center"/>
          </w:tcPr>
          <w:p w:rsidR="00111E6C" w:rsidRDefault="000301A2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记录完整真实记8分，缺一项扣1分。</w:t>
            </w:r>
          </w:p>
        </w:tc>
      </w:tr>
      <w:tr w:rsidR="00111E6C">
        <w:trPr>
          <w:trHeight w:val="414"/>
        </w:trPr>
        <w:tc>
          <w:tcPr>
            <w:tcW w:w="1242" w:type="dxa"/>
            <w:vMerge/>
            <w:vAlign w:val="center"/>
          </w:tcPr>
          <w:p w:rsidR="00111E6C" w:rsidRDefault="00111E6C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出勤情况（2分）</w:t>
            </w:r>
          </w:p>
        </w:tc>
        <w:tc>
          <w:tcPr>
            <w:tcW w:w="4820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全勤按2分记，无故缺勤1次扣0.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分。</w:t>
            </w:r>
          </w:p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扣完为止。</w:t>
            </w:r>
          </w:p>
        </w:tc>
      </w:tr>
      <w:tr w:rsidR="00111E6C">
        <w:trPr>
          <w:trHeight w:val="548"/>
        </w:trPr>
        <w:tc>
          <w:tcPr>
            <w:tcW w:w="1242" w:type="dxa"/>
            <w:vAlign w:val="center"/>
          </w:tcPr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学术成果</w:t>
            </w:r>
          </w:p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（20分）</w:t>
            </w:r>
          </w:p>
        </w:tc>
        <w:tc>
          <w:tcPr>
            <w:tcW w:w="7088" w:type="dxa"/>
            <w:gridSpan w:val="2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sz w:val="24"/>
              </w:rPr>
              <w:t>0.</w:t>
            </w:r>
            <w:r>
              <w:rPr>
                <w:rFonts w:ascii="宋体" w:hAnsi="宋体" w:cs="仿宋" w:hint="eastAsia"/>
                <w:sz w:val="24"/>
              </w:rPr>
              <w:t>2，详见学术成果评分细则。</w:t>
            </w:r>
          </w:p>
        </w:tc>
      </w:tr>
      <w:tr w:rsidR="00111E6C">
        <w:trPr>
          <w:trHeight w:val="606"/>
        </w:trPr>
        <w:tc>
          <w:tcPr>
            <w:tcW w:w="1242" w:type="dxa"/>
            <w:vAlign w:val="center"/>
          </w:tcPr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操行评定</w:t>
            </w:r>
          </w:p>
          <w:p w:rsidR="00111E6C" w:rsidRDefault="000301A2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（10分）</w:t>
            </w:r>
          </w:p>
        </w:tc>
        <w:tc>
          <w:tcPr>
            <w:tcW w:w="7088" w:type="dxa"/>
            <w:gridSpan w:val="2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总分</w:t>
            </w:r>
            <w:r>
              <w:rPr>
                <w:rFonts w:ascii="宋体" w:hAnsi="宋体" w:cs="仿宋" w:hint="eastAsia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kern w:val="0"/>
                <w:sz w:val="24"/>
              </w:rPr>
              <w:t>0.</w:t>
            </w:r>
            <w:r>
              <w:rPr>
                <w:rFonts w:ascii="宋体" w:hAnsi="宋体" w:cs="仿宋" w:hint="eastAsia"/>
                <w:kern w:val="0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111E6C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仿宋" w:hint="eastAsia"/>
          <w:b/>
          <w:sz w:val="24"/>
        </w:rPr>
        <w:t>学术成果评分细则: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416"/>
        <w:gridCol w:w="4249"/>
        <w:gridCol w:w="2821"/>
      </w:tblGrid>
      <w:tr w:rsidR="00111E6C">
        <w:trPr>
          <w:jc w:val="center"/>
        </w:trPr>
        <w:tc>
          <w:tcPr>
            <w:tcW w:w="743" w:type="dxa"/>
          </w:tcPr>
          <w:p w:rsidR="00111E6C" w:rsidRDefault="000301A2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加分项目</w:t>
            </w:r>
          </w:p>
        </w:tc>
        <w:tc>
          <w:tcPr>
            <w:tcW w:w="1416" w:type="dxa"/>
          </w:tcPr>
          <w:p w:rsidR="00111E6C" w:rsidRDefault="000301A2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加分条件</w:t>
            </w:r>
          </w:p>
        </w:tc>
        <w:tc>
          <w:tcPr>
            <w:tcW w:w="4249" w:type="dxa"/>
          </w:tcPr>
          <w:p w:rsidR="00111E6C" w:rsidRDefault="000301A2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分值</w:t>
            </w:r>
          </w:p>
        </w:tc>
        <w:tc>
          <w:tcPr>
            <w:tcW w:w="2821" w:type="dxa"/>
          </w:tcPr>
          <w:p w:rsidR="00111E6C" w:rsidRDefault="000301A2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备注</w:t>
            </w:r>
          </w:p>
        </w:tc>
      </w:tr>
      <w:tr w:rsidR="00111E6C">
        <w:trPr>
          <w:jc w:val="center"/>
        </w:trPr>
        <w:tc>
          <w:tcPr>
            <w:tcW w:w="743" w:type="dxa"/>
            <w:vMerge w:val="restart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发表论文</w:t>
            </w:r>
          </w:p>
        </w:tc>
        <w:tc>
          <w:tcPr>
            <w:tcW w:w="1416" w:type="dxa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</w:rPr>
              <w:t>SCI、EI、ISTP、SSCI收录</w:t>
            </w:r>
          </w:p>
        </w:tc>
        <w:tc>
          <w:tcPr>
            <w:tcW w:w="4249" w:type="dxa"/>
          </w:tcPr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第1作者50分；第2作者20分，第3作者10分，第4作者以后均为5分</w:t>
            </w:r>
          </w:p>
        </w:tc>
        <w:tc>
          <w:tcPr>
            <w:tcW w:w="2821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以权威检索机构的检索材料和原件为准（</w:t>
            </w:r>
            <w:r>
              <w:rPr>
                <w:rFonts w:ascii="宋体" w:hAnsi="宋体" w:cs="仿宋" w:hint="eastAsia"/>
                <w:kern w:val="0"/>
                <w:szCs w:val="21"/>
              </w:rPr>
              <w:t>导师为通讯作者）</w:t>
            </w:r>
          </w:p>
        </w:tc>
      </w:tr>
      <w:tr w:rsidR="00111E6C">
        <w:trPr>
          <w:jc w:val="center"/>
        </w:trPr>
        <w:tc>
          <w:tcPr>
            <w:tcW w:w="743" w:type="dxa"/>
            <w:vMerge/>
            <w:vAlign w:val="center"/>
          </w:tcPr>
          <w:p w:rsidR="00111E6C" w:rsidRDefault="00111E6C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6" w:type="dxa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核心期刊论文</w:t>
            </w:r>
          </w:p>
        </w:tc>
        <w:tc>
          <w:tcPr>
            <w:tcW w:w="4249" w:type="dxa"/>
          </w:tcPr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第1作者10分，其它2分。</w:t>
            </w:r>
          </w:p>
        </w:tc>
        <w:tc>
          <w:tcPr>
            <w:tcW w:w="2821" w:type="dxa"/>
            <w:vAlign w:val="center"/>
          </w:tcPr>
          <w:p w:rsidR="00111E6C" w:rsidRDefault="00111E6C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111E6C">
        <w:trPr>
          <w:trHeight w:val="657"/>
          <w:jc w:val="center"/>
        </w:trPr>
        <w:tc>
          <w:tcPr>
            <w:tcW w:w="743" w:type="dxa"/>
            <w:vMerge/>
            <w:vAlign w:val="center"/>
          </w:tcPr>
          <w:p w:rsidR="00111E6C" w:rsidRDefault="00111E6C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6" w:type="dxa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国内一般刊物</w:t>
            </w:r>
            <w:r>
              <w:rPr>
                <w:rFonts w:ascii="宋体" w:hAnsi="宋体" w:cs="仿宋" w:hint="eastAsia"/>
                <w:szCs w:val="21"/>
              </w:rPr>
              <w:t>论文</w:t>
            </w:r>
          </w:p>
        </w:tc>
        <w:tc>
          <w:tcPr>
            <w:tcW w:w="4249" w:type="dxa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第1作者5分，其它1分。</w:t>
            </w:r>
          </w:p>
        </w:tc>
        <w:tc>
          <w:tcPr>
            <w:tcW w:w="2821" w:type="dxa"/>
            <w:vAlign w:val="center"/>
          </w:tcPr>
          <w:p w:rsidR="00111E6C" w:rsidRDefault="00111E6C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111E6C">
        <w:trPr>
          <w:jc w:val="center"/>
        </w:trPr>
        <w:tc>
          <w:tcPr>
            <w:tcW w:w="743" w:type="dxa"/>
            <w:vMerge w:val="restart"/>
          </w:tcPr>
          <w:p w:rsidR="00111E6C" w:rsidRDefault="000301A2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科研课题</w:t>
            </w:r>
          </w:p>
        </w:tc>
        <w:tc>
          <w:tcPr>
            <w:tcW w:w="1416" w:type="dxa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校级以上</w:t>
            </w:r>
          </w:p>
        </w:tc>
        <w:tc>
          <w:tcPr>
            <w:tcW w:w="4249" w:type="dxa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第1名30分，</w:t>
            </w:r>
            <w:r>
              <w:rPr>
                <w:rFonts w:ascii="宋体" w:hAnsi="宋体" w:cs="仿宋" w:hint="eastAsia"/>
                <w:kern w:val="0"/>
                <w:szCs w:val="21"/>
              </w:rPr>
              <w:t>第2-3参与者每项20分，第4-15名的参与者每项10分</w:t>
            </w: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821" w:type="dxa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标书批准件为准</w:t>
            </w:r>
          </w:p>
        </w:tc>
      </w:tr>
      <w:tr w:rsidR="00111E6C">
        <w:trPr>
          <w:jc w:val="center"/>
        </w:trPr>
        <w:tc>
          <w:tcPr>
            <w:tcW w:w="743" w:type="dxa"/>
            <w:vMerge/>
            <w:vAlign w:val="center"/>
          </w:tcPr>
          <w:p w:rsidR="00111E6C" w:rsidRDefault="00111E6C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6" w:type="dxa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校级</w:t>
            </w:r>
          </w:p>
        </w:tc>
        <w:tc>
          <w:tcPr>
            <w:tcW w:w="4249" w:type="dxa"/>
          </w:tcPr>
          <w:p w:rsidR="00111E6C" w:rsidRDefault="000301A2">
            <w:pPr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Cs w:val="21"/>
              </w:rPr>
              <w:t>第1名20分，</w:t>
            </w:r>
            <w:r>
              <w:rPr>
                <w:rFonts w:ascii="宋体" w:hAnsi="宋体" w:cs="仿宋" w:hint="eastAsia"/>
                <w:kern w:val="0"/>
                <w:szCs w:val="21"/>
              </w:rPr>
              <w:t>第2-3参与者每项10分，第4-10的参与者每项5分</w:t>
            </w:r>
          </w:p>
        </w:tc>
        <w:tc>
          <w:tcPr>
            <w:tcW w:w="2821" w:type="dxa"/>
            <w:vAlign w:val="center"/>
          </w:tcPr>
          <w:p w:rsidR="00111E6C" w:rsidRDefault="00111E6C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111E6C">
        <w:trPr>
          <w:jc w:val="center"/>
        </w:trPr>
        <w:tc>
          <w:tcPr>
            <w:tcW w:w="743" w:type="dxa"/>
            <w:vMerge w:val="restart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科研成果</w:t>
            </w:r>
          </w:p>
        </w:tc>
        <w:tc>
          <w:tcPr>
            <w:tcW w:w="1416" w:type="dxa"/>
          </w:tcPr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校级以上</w:t>
            </w:r>
          </w:p>
        </w:tc>
        <w:tc>
          <w:tcPr>
            <w:tcW w:w="4249" w:type="dxa"/>
          </w:tcPr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一等奖前三名分别100、90、80分；以后名次70分</w:t>
            </w:r>
          </w:p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二等奖前三名分别80、70、60分；以后名次50分</w:t>
            </w:r>
          </w:p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lastRenderedPageBreak/>
              <w:t>三等奖前三名分别60、50、40分；以后名次30分</w:t>
            </w:r>
          </w:p>
        </w:tc>
        <w:tc>
          <w:tcPr>
            <w:tcW w:w="2821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lastRenderedPageBreak/>
              <w:t>以获奖证书为准</w:t>
            </w:r>
          </w:p>
        </w:tc>
      </w:tr>
      <w:tr w:rsidR="00111E6C">
        <w:trPr>
          <w:jc w:val="center"/>
        </w:trPr>
        <w:tc>
          <w:tcPr>
            <w:tcW w:w="743" w:type="dxa"/>
            <w:vMerge/>
            <w:vAlign w:val="center"/>
          </w:tcPr>
          <w:p w:rsidR="00111E6C" w:rsidRDefault="00111E6C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6" w:type="dxa"/>
          </w:tcPr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校级</w:t>
            </w:r>
          </w:p>
        </w:tc>
        <w:tc>
          <w:tcPr>
            <w:tcW w:w="4249" w:type="dxa"/>
          </w:tcPr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一等奖前3名分别得分为60、50、40分；以后名次30分</w:t>
            </w:r>
          </w:p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二等奖前3名分别得分为50、40、30分；以后名次为20分</w:t>
            </w:r>
          </w:p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三等奖前3名分别得分为40、30、20分；</w:t>
            </w:r>
          </w:p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以后名次10分。</w:t>
            </w:r>
          </w:p>
        </w:tc>
        <w:tc>
          <w:tcPr>
            <w:tcW w:w="2821" w:type="dxa"/>
            <w:vAlign w:val="center"/>
          </w:tcPr>
          <w:p w:rsidR="00111E6C" w:rsidRDefault="00111E6C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111E6C">
        <w:trPr>
          <w:jc w:val="center"/>
        </w:trPr>
        <w:tc>
          <w:tcPr>
            <w:tcW w:w="743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专利</w:t>
            </w:r>
          </w:p>
        </w:tc>
        <w:tc>
          <w:tcPr>
            <w:tcW w:w="1416" w:type="dxa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与</w:t>
            </w:r>
            <w:r>
              <w:rPr>
                <w:rFonts w:ascii="宋体" w:hAnsi="宋体" w:cs="仿宋" w:hint="eastAsia"/>
                <w:kern w:val="0"/>
                <w:szCs w:val="21"/>
              </w:rPr>
              <w:t>专业有关的</w:t>
            </w:r>
            <w:r>
              <w:rPr>
                <w:rFonts w:ascii="宋体" w:hAnsi="宋体" w:cs="仿宋" w:hint="eastAsia"/>
                <w:szCs w:val="21"/>
              </w:rPr>
              <w:t>发明</w:t>
            </w:r>
            <w:r>
              <w:rPr>
                <w:rFonts w:ascii="宋体" w:hAnsi="宋体" w:cs="仿宋" w:hint="eastAsia"/>
                <w:kern w:val="0"/>
                <w:szCs w:val="21"/>
              </w:rPr>
              <w:t>并有批准号</w:t>
            </w:r>
          </w:p>
        </w:tc>
        <w:tc>
          <w:tcPr>
            <w:tcW w:w="4249" w:type="dxa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第一、第二发明者分别为40分、30分；以后名次4分。</w:t>
            </w:r>
          </w:p>
        </w:tc>
        <w:tc>
          <w:tcPr>
            <w:tcW w:w="2821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外观设计和修改类专利不计入内，限2项</w:t>
            </w:r>
          </w:p>
        </w:tc>
      </w:tr>
      <w:tr w:rsidR="00111E6C">
        <w:trPr>
          <w:jc w:val="center"/>
        </w:trPr>
        <w:tc>
          <w:tcPr>
            <w:tcW w:w="743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学术报告</w:t>
            </w:r>
          </w:p>
        </w:tc>
        <w:tc>
          <w:tcPr>
            <w:tcW w:w="1416" w:type="dxa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受邀</w:t>
            </w:r>
          </w:p>
        </w:tc>
        <w:tc>
          <w:tcPr>
            <w:tcW w:w="4249" w:type="dxa"/>
          </w:tcPr>
          <w:p w:rsidR="00111E6C" w:rsidRDefault="000301A2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国外10分/次，国内5分/次。</w:t>
            </w:r>
          </w:p>
        </w:tc>
        <w:tc>
          <w:tcPr>
            <w:tcW w:w="2821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由民政部备案的学术团体出具的正式邀请函为准</w:t>
            </w:r>
          </w:p>
        </w:tc>
      </w:tr>
      <w:tr w:rsidR="00111E6C">
        <w:trPr>
          <w:trHeight w:val="320"/>
          <w:jc w:val="center"/>
        </w:trPr>
        <w:tc>
          <w:tcPr>
            <w:tcW w:w="743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助教项目</w:t>
            </w:r>
          </w:p>
        </w:tc>
        <w:tc>
          <w:tcPr>
            <w:tcW w:w="1416" w:type="dxa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教研室助教带教</w:t>
            </w:r>
          </w:p>
        </w:tc>
        <w:tc>
          <w:tcPr>
            <w:tcW w:w="4249" w:type="dxa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每4学时加1分</w:t>
            </w:r>
          </w:p>
        </w:tc>
        <w:tc>
          <w:tcPr>
            <w:tcW w:w="2821" w:type="dxa"/>
            <w:vAlign w:val="center"/>
          </w:tcPr>
          <w:p w:rsidR="00111E6C" w:rsidRDefault="000301A2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5分封顶，由教研室统一出具证明</w:t>
            </w:r>
          </w:p>
        </w:tc>
      </w:tr>
    </w:tbl>
    <w:p w:rsidR="00111E6C" w:rsidRDefault="00111E6C">
      <w:pPr>
        <w:snapToGrid w:val="0"/>
        <w:ind w:left="720" w:hangingChars="300" w:hanging="720"/>
        <w:rPr>
          <w:rFonts w:ascii="宋体" w:hAnsi="宋体" w:cs="仿宋"/>
          <w:sz w:val="24"/>
        </w:rPr>
      </w:pPr>
    </w:p>
    <w:p w:rsidR="00111E6C" w:rsidRDefault="000301A2">
      <w:pPr>
        <w:snapToGrid w:val="0"/>
        <w:ind w:left="720" w:hangingChars="300" w:hanging="7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注：1.成果统计时间以本学年</w:t>
      </w:r>
      <w:r>
        <w:rPr>
          <w:rFonts w:ascii="宋体" w:hAnsi="宋体" w:cs="仿宋"/>
          <w:sz w:val="24"/>
        </w:rPr>
        <w:t>为准，从</w:t>
      </w:r>
      <w:r>
        <w:rPr>
          <w:rFonts w:ascii="宋体" w:hAnsi="宋体" w:cs="仿宋" w:hint="eastAsia"/>
          <w:sz w:val="24"/>
        </w:rPr>
        <w:t>上一年的</w:t>
      </w:r>
      <w:r>
        <w:rPr>
          <w:rFonts w:ascii="宋体" w:hAnsi="宋体" w:cs="仿宋"/>
          <w:sz w:val="24"/>
        </w:rPr>
        <w:t>8</w:t>
      </w:r>
      <w:r>
        <w:rPr>
          <w:rFonts w:ascii="宋体" w:hAnsi="宋体" w:cs="仿宋" w:hint="eastAsia"/>
          <w:sz w:val="24"/>
        </w:rPr>
        <w:t>月1日</w:t>
      </w:r>
      <w:r>
        <w:rPr>
          <w:rFonts w:ascii="宋体" w:hAnsi="宋体" w:cs="仿宋"/>
          <w:sz w:val="24"/>
        </w:rPr>
        <w:t>到</w:t>
      </w:r>
      <w:r>
        <w:rPr>
          <w:rFonts w:ascii="宋体" w:hAnsi="宋体" w:cs="仿宋" w:hint="eastAsia"/>
          <w:sz w:val="24"/>
        </w:rPr>
        <w:t>今年的7月31日，必须提供成果原件及复印件。</w:t>
      </w:r>
    </w:p>
    <w:p w:rsidR="00111E6C" w:rsidRDefault="000301A2">
      <w:pPr>
        <w:snapToGrid w:val="0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2.所有成果的单位必须为北京中医药大学并且与本专业相关。</w:t>
      </w:r>
    </w:p>
    <w:p w:rsidR="00111E6C" w:rsidRDefault="000301A2">
      <w:pPr>
        <w:snapToGrid w:val="0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3.以上成果统计得分最高分为100分。</w:t>
      </w:r>
    </w:p>
    <w:p w:rsidR="00111E6C" w:rsidRDefault="000301A2">
      <w:pPr>
        <w:snapToGrid w:val="0"/>
        <w:rPr>
          <w:rFonts w:ascii="宋体" w:hAnsi="宋体" w:cs="仿宋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操行评定评分细则：</w:t>
      </w:r>
    </w:p>
    <w:p w:rsidR="00111E6C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以遵纪守法情况，遵守校规情况，参加学院、学校、北京市及</w:t>
      </w:r>
      <w:r>
        <w:rPr>
          <w:rFonts w:ascii="宋体" w:hAnsi="宋体" w:cs="宋体"/>
          <w:kern w:val="0"/>
          <w:sz w:val="24"/>
        </w:rPr>
        <w:t>中国国家级</w:t>
      </w:r>
      <w:r>
        <w:rPr>
          <w:rFonts w:ascii="宋体" w:hAnsi="宋体" w:cs="宋体" w:hint="eastAsia"/>
          <w:kern w:val="0"/>
          <w:sz w:val="24"/>
        </w:rPr>
        <w:t>各类活动等为考核指标。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具体按照:</w:t>
      </w:r>
    </w:p>
    <w:p w:rsidR="00111E6C" w:rsidRDefault="000301A2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A.遵守中国的法律法规；</w:t>
      </w:r>
    </w:p>
    <w:p w:rsidR="00111E6C" w:rsidRDefault="000301A2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B.遵守学校的校纪校规；</w:t>
      </w:r>
    </w:p>
    <w:p w:rsidR="00111E6C" w:rsidRDefault="000301A2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C.举止文明、尊敬老师、团结同学；</w:t>
      </w:r>
    </w:p>
    <w:p w:rsidR="00111E6C" w:rsidRDefault="000301A2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D.积极参加学院、学校、</w:t>
      </w:r>
      <w:r>
        <w:rPr>
          <w:rFonts w:ascii="宋体" w:hAnsi="宋体" w:cs="宋体"/>
          <w:kern w:val="0"/>
          <w:sz w:val="24"/>
        </w:rPr>
        <w:t>北京市</w:t>
      </w:r>
      <w:r>
        <w:rPr>
          <w:rFonts w:ascii="宋体" w:hAnsi="宋体" w:cs="宋体" w:hint="eastAsia"/>
          <w:kern w:val="0"/>
          <w:sz w:val="24"/>
        </w:rPr>
        <w:t>及中国</w:t>
      </w:r>
      <w:r>
        <w:rPr>
          <w:rFonts w:ascii="宋体" w:hAnsi="宋体" w:cs="宋体"/>
          <w:kern w:val="0"/>
          <w:sz w:val="24"/>
        </w:rPr>
        <w:t>国家级</w:t>
      </w:r>
      <w:r>
        <w:rPr>
          <w:rFonts w:ascii="宋体" w:hAnsi="宋体" w:cs="宋体" w:hint="eastAsia"/>
          <w:kern w:val="0"/>
          <w:sz w:val="24"/>
        </w:rPr>
        <w:t xml:space="preserve">单位组织的各项活动，积极协助老师的工作等四个指标进行操行评定，每个考核指标分好、较好、一般、较差、差五个等级，分值分别为25、20、15、10、5分。 </w:t>
      </w:r>
    </w:p>
    <w:p w:rsidR="00111E6C" w:rsidRDefault="000301A2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操行评分=A+B+C+D。最高分100分，最低分20分。 </w:t>
      </w:r>
    </w:p>
    <w:p w:rsidR="00111E6C" w:rsidRDefault="000301A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额外奖励分数</w:t>
      </w:r>
      <w:r>
        <w:rPr>
          <w:rFonts w:ascii="宋体" w:hAnsi="宋体" w:cs="宋体" w:hint="eastAsia"/>
          <w:kern w:val="0"/>
          <w:sz w:val="24"/>
        </w:rPr>
        <w:t>：为学院、学校做出突出贡献者在</w:t>
      </w:r>
      <w:r>
        <w:rPr>
          <w:rFonts w:ascii="宋体" w:hAnsi="宋体" w:cs="宋体" w:hint="eastAsia"/>
          <w:b/>
          <w:kern w:val="0"/>
          <w:sz w:val="24"/>
        </w:rPr>
        <w:t>总分中</w:t>
      </w:r>
      <w:r>
        <w:rPr>
          <w:rFonts w:ascii="宋体" w:hAnsi="宋体" w:cs="宋体" w:hint="eastAsia"/>
          <w:kern w:val="0"/>
          <w:sz w:val="24"/>
        </w:rPr>
        <w:t xml:space="preserve">加入奖励分。 </w:t>
      </w:r>
    </w:p>
    <w:p w:rsidR="00111E6C" w:rsidRDefault="000301A2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（1）本年度参加中国国家级或北京市市级活动，参与者加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分，获奖者依据名次加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-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 xml:space="preserve">分； </w:t>
      </w:r>
    </w:p>
    <w:p w:rsidR="00111E6C" w:rsidRDefault="000301A2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（2）本年度参加校级或院级活动，参与者加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分，获奖者依据名次加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-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 xml:space="preserve">分； </w:t>
      </w:r>
    </w:p>
    <w:p w:rsidR="00111E6C" w:rsidRDefault="000301A2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（3）本年度担任班长职务者加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 xml:space="preserve">分。 </w:t>
      </w:r>
    </w:p>
    <w:p w:rsidR="00111E6C" w:rsidRDefault="000301A2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奖励分可累积计算，但最高不得超过6分。</w:t>
      </w:r>
    </w:p>
    <w:p w:rsidR="00111E6C" w:rsidRDefault="00111E6C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</w:p>
    <w:p w:rsidR="00111E6C" w:rsidRDefault="00111E6C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</w:p>
    <w:p w:rsidR="00111E6C" w:rsidRDefault="00111E6C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</w:p>
    <w:p w:rsidR="00111E6C" w:rsidRDefault="000301A2">
      <w:pPr>
        <w:widowControl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北京中医药大学研究生院</w:t>
      </w:r>
    </w:p>
    <w:p w:rsidR="00111E6C" w:rsidRDefault="000301A2">
      <w:pPr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201</w:t>
      </w:r>
      <w:r w:rsidR="0020479E">
        <w:rPr>
          <w:rFonts w:ascii="宋体" w:hAnsi="宋体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年</w:t>
      </w:r>
      <w:r w:rsidR="0020479E">
        <w:rPr>
          <w:rFonts w:ascii="宋体" w:hAnsi="宋体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月2</w:t>
      </w:r>
      <w:r w:rsidR="0020479E">
        <w:rPr>
          <w:rFonts w:ascii="宋体" w:hAnsi="宋体" w:cs="宋体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日</w:t>
      </w:r>
    </w:p>
    <w:p w:rsidR="00111E6C" w:rsidRDefault="00111E6C"/>
    <w:sectPr w:rsidR="0011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4B" w:rsidRDefault="0094764B" w:rsidP="005E3EC7">
      <w:r>
        <w:separator/>
      </w:r>
    </w:p>
  </w:endnote>
  <w:endnote w:type="continuationSeparator" w:id="0">
    <w:p w:rsidR="0094764B" w:rsidRDefault="0094764B" w:rsidP="005E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4B" w:rsidRDefault="0094764B" w:rsidP="005E3EC7">
      <w:r>
        <w:separator/>
      </w:r>
    </w:p>
  </w:footnote>
  <w:footnote w:type="continuationSeparator" w:id="0">
    <w:p w:rsidR="0094764B" w:rsidRDefault="0094764B" w:rsidP="005E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EE0"/>
    <w:multiLevelType w:val="multilevel"/>
    <w:tmpl w:val="6DDD0EE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A"/>
    <w:rsid w:val="000301A2"/>
    <w:rsid w:val="0004638F"/>
    <w:rsid w:val="0006164C"/>
    <w:rsid w:val="000618CF"/>
    <w:rsid w:val="00073DAB"/>
    <w:rsid w:val="00086690"/>
    <w:rsid w:val="000B08C3"/>
    <w:rsid w:val="000E4108"/>
    <w:rsid w:val="00111E6C"/>
    <w:rsid w:val="00193D7E"/>
    <w:rsid w:val="0020479E"/>
    <w:rsid w:val="0022649C"/>
    <w:rsid w:val="00232177"/>
    <w:rsid w:val="002E0744"/>
    <w:rsid w:val="002F2847"/>
    <w:rsid w:val="00407222"/>
    <w:rsid w:val="00445F53"/>
    <w:rsid w:val="004811CD"/>
    <w:rsid w:val="00500A02"/>
    <w:rsid w:val="00527A6A"/>
    <w:rsid w:val="005574CE"/>
    <w:rsid w:val="005E3EC7"/>
    <w:rsid w:val="005F63F6"/>
    <w:rsid w:val="006115C2"/>
    <w:rsid w:val="00612468"/>
    <w:rsid w:val="00695C8C"/>
    <w:rsid w:val="00696B74"/>
    <w:rsid w:val="006B25C7"/>
    <w:rsid w:val="00767466"/>
    <w:rsid w:val="00774961"/>
    <w:rsid w:val="008070EA"/>
    <w:rsid w:val="00895CE3"/>
    <w:rsid w:val="008A3217"/>
    <w:rsid w:val="008D26FD"/>
    <w:rsid w:val="00902541"/>
    <w:rsid w:val="0094105B"/>
    <w:rsid w:val="00941DBB"/>
    <w:rsid w:val="0094764B"/>
    <w:rsid w:val="00972A54"/>
    <w:rsid w:val="009B3EE1"/>
    <w:rsid w:val="00A04D08"/>
    <w:rsid w:val="00A05F88"/>
    <w:rsid w:val="00A66EA5"/>
    <w:rsid w:val="00AC0019"/>
    <w:rsid w:val="00AC0FA5"/>
    <w:rsid w:val="00AC21AF"/>
    <w:rsid w:val="00B40EAB"/>
    <w:rsid w:val="00B50E67"/>
    <w:rsid w:val="00B91412"/>
    <w:rsid w:val="00B922DC"/>
    <w:rsid w:val="00BE796D"/>
    <w:rsid w:val="00C12ED7"/>
    <w:rsid w:val="00C13B27"/>
    <w:rsid w:val="00C30D23"/>
    <w:rsid w:val="00C52AAB"/>
    <w:rsid w:val="00C54FA8"/>
    <w:rsid w:val="00C9383E"/>
    <w:rsid w:val="00CB75A0"/>
    <w:rsid w:val="00CE5252"/>
    <w:rsid w:val="00CE73DC"/>
    <w:rsid w:val="00D02669"/>
    <w:rsid w:val="00D24722"/>
    <w:rsid w:val="00D26745"/>
    <w:rsid w:val="00D4178B"/>
    <w:rsid w:val="00D65165"/>
    <w:rsid w:val="00DD070D"/>
    <w:rsid w:val="00E552CB"/>
    <w:rsid w:val="00E57ED8"/>
    <w:rsid w:val="00EE50CA"/>
    <w:rsid w:val="00F828A2"/>
    <w:rsid w:val="00FB49F8"/>
    <w:rsid w:val="00FF7976"/>
    <w:rsid w:val="08AD6B7C"/>
    <w:rsid w:val="0F4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6FBE"/>
  <w15:docId w15:val="{755AF6CB-ABF2-42A7-A80C-4E397C2E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rPr>
      <w:sz w:val="21"/>
      <w:szCs w:val="21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422</Words>
  <Characters>2406</Characters>
  <Application>Microsoft Office Word</Application>
  <DocSecurity>0</DocSecurity>
  <Lines>20</Lines>
  <Paragraphs>5</Paragraphs>
  <ScaleCrop>false</ScaleCrop>
  <Company>Sky123.Org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莫捷</cp:lastModifiedBy>
  <cp:revision>12</cp:revision>
  <dcterms:created xsi:type="dcterms:W3CDTF">2018-10-15T02:09:00Z</dcterms:created>
  <dcterms:modified xsi:type="dcterms:W3CDTF">2019-10-12T08:31:00Z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